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419" w:rsidRDefault="00FE1131">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621419" w:rsidRDefault="00621419">
      <w:pPr>
        <w:spacing w:after="0" w:line="259" w:lineRule="auto"/>
        <w:rPr>
          <w:rFonts w:ascii="Arial" w:eastAsia="Arial" w:hAnsi="Arial" w:cs="Arial"/>
          <w:b/>
          <w:sz w:val="36"/>
          <w:szCs w:val="36"/>
        </w:rPr>
      </w:pPr>
    </w:p>
    <w:p w:rsidR="00621419" w:rsidRDefault="00FE1131">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621419" w:rsidRDefault="00621419">
      <w:pPr>
        <w:spacing w:after="0" w:line="259" w:lineRule="auto"/>
        <w:rPr>
          <w:rFonts w:ascii="Arial" w:eastAsia="Arial" w:hAnsi="Arial" w:cs="Arial"/>
          <w:b/>
          <w:sz w:val="24"/>
          <w:szCs w:val="24"/>
        </w:rPr>
      </w:pPr>
    </w:p>
    <w:p w:rsidR="00621419" w:rsidRDefault="00621419">
      <w:pPr>
        <w:spacing w:after="0" w:line="259" w:lineRule="auto"/>
        <w:rPr>
          <w:rFonts w:ascii="Arial" w:eastAsia="Arial" w:hAnsi="Arial" w:cs="Arial"/>
          <w:b/>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 xml:space="preserve"> </w:t>
      </w:r>
    </w:p>
    <w:p w:rsidR="00621419" w:rsidRDefault="00FE1131">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621419" w:rsidRDefault="00621419">
      <w:pPr>
        <w:spacing w:after="0" w:line="259" w:lineRule="auto"/>
        <w:rPr>
          <w:rFonts w:ascii="Arial" w:eastAsia="Arial" w:hAnsi="Arial" w:cs="Arial"/>
          <w:sz w:val="24"/>
          <w:szCs w:val="24"/>
        </w:rPr>
      </w:pPr>
    </w:p>
    <w:p w:rsidR="00621419" w:rsidRDefault="00FE1131">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621419" w:rsidRDefault="00FE1131">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621419" w:rsidRDefault="00FE1131">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621419" w:rsidRDefault="00FE1131">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21419" w:rsidRDefault="00FE1131">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621419" w:rsidRDefault="00621419">
      <w:pPr>
        <w:rPr>
          <w:rFonts w:ascii="Arial" w:eastAsia="Arial" w:hAnsi="Arial" w:cs="Arial"/>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621419" w:rsidRDefault="00621419">
      <w:pPr>
        <w:spacing w:after="0" w:line="259" w:lineRule="auto"/>
        <w:rPr>
          <w:rFonts w:ascii="Arial" w:eastAsia="Arial" w:hAnsi="Arial" w:cs="Arial"/>
          <w:b/>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621419" w:rsidRDefault="00621419">
      <w:pPr>
        <w:spacing w:after="0" w:line="259" w:lineRule="auto"/>
        <w:rPr>
          <w:rFonts w:ascii="Arial" w:eastAsia="Arial" w:hAnsi="Arial" w:cs="Arial"/>
          <w:sz w:val="24"/>
          <w:szCs w:val="24"/>
        </w:rPr>
      </w:pPr>
    </w:p>
    <w:p w:rsidR="00621419" w:rsidRDefault="00FE1131">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621419" w:rsidRDefault="00FE1131">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621419" w:rsidRDefault="00FE1131">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rsidR="00621419" w:rsidRDefault="00FE1131">
      <w:pPr>
        <w:rPr>
          <w:rFonts w:ascii="Arial" w:eastAsia="Arial" w:hAnsi="Arial" w:cs="Arial"/>
          <w:b/>
          <w:sz w:val="24"/>
          <w:szCs w:val="24"/>
        </w:rPr>
      </w:pPr>
      <w:r>
        <w:br w:type="page"/>
      </w:r>
    </w:p>
    <w:p w:rsidR="00621419" w:rsidRDefault="00FE1131">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621419" w:rsidRDefault="00FE1131">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621419" w:rsidRDefault="00FE1131">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621419" w:rsidRDefault="00FE113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RM6013 </w:t>
      </w:r>
    </w:p>
    <w:p w:rsidR="00621419" w:rsidRDefault="00FE1131">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21419" w:rsidRDefault="00621419">
      <w:pPr>
        <w:keepNext/>
        <w:pBdr>
          <w:top w:val="nil"/>
          <w:left w:val="nil"/>
          <w:bottom w:val="nil"/>
          <w:right w:val="nil"/>
          <w:between w:val="nil"/>
        </w:pBdr>
        <w:spacing w:after="0" w:line="259" w:lineRule="auto"/>
        <w:ind w:left="720" w:hanging="720"/>
        <w:rPr>
          <w:rFonts w:ascii="Arial" w:eastAsia="Arial" w:hAnsi="Arial" w:cs="Arial"/>
          <w:color w:val="000000"/>
          <w:sz w:val="24"/>
          <w:szCs w:val="24"/>
        </w:rPr>
      </w:pPr>
    </w:p>
    <w:p w:rsidR="00621419" w:rsidRDefault="00FE1131">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Joint Schedules for RM6013</w:t>
      </w:r>
    </w:p>
    <w:p w:rsidR="00621419" w:rsidRDefault="00FE1131">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 xml:space="preserve">Joint Schedule 2 (Variation Form) </w:t>
      </w:r>
    </w:p>
    <w:p w:rsidR="00621419" w:rsidRDefault="00FE1131">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Joint Schedule 3 (Insurance Requirements)</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Joint Schedule 4 (Commercially Sensitive Information)</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Joint Schedule 6 (Key Subcontractors)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Joint Schedule 7 (Financial Difficulties)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Joint Schedule 8 (Guarantee)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Joint Schedule 9 (Minimum Standards of Reliability)</w:t>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Joint Schedule 10 (Rectification Plan)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Joint Schedule 11 (Processing Data)</w:t>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highlight w:val="white"/>
        </w:rPr>
        <w:t>Joint Schedule 12 (Supply Chain Visibility)</w:t>
      </w:r>
      <w:r>
        <w:rPr>
          <w:rFonts w:ascii="Arial" w:eastAsia="Arial" w:hAnsi="Arial" w:cs="Arial"/>
          <w:color w:val="000000"/>
          <w:sz w:val="24"/>
          <w:szCs w:val="24"/>
          <w:highlight w:val="white"/>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rPr>
        <w:tab/>
      </w:r>
    </w:p>
    <w:p w:rsidR="00621419" w:rsidRDefault="00FE1131">
      <w:pPr>
        <w:numPr>
          <w:ilvl w:val="0"/>
          <w:numId w:val="2"/>
        </w:numPr>
        <w:pBdr>
          <w:top w:val="nil"/>
          <w:left w:val="nil"/>
          <w:bottom w:val="nil"/>
          <w:right w:val="nil"/>
          <w:between w:val="nil"/>
        </w:pBdr>
        <w:spacing w:after="0"/>
        <w:rPr>
          <w:color w:val="000000"/>
          <w:sz w:val="24"/>
          <w:szCs w:val="24"/>
        </w:rPr>
      </w:pPr>
      <w:r>
        <w:rPr>
          <w:rFonts w:ascii="Arial" w:eastAsia="Arial" w:hAnsi="Arial" w:cs="Arial"/>
          <w:color w:val="000000"/>
          <w:sz w:val="24"/>
          <w:szCs w:val="24"/>
        </w:rPr>
        <w:t xml:space="preserve">Call-Off Schedules for RM6013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21419" w:rsidRDefault="00FE1131">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Call-Off Schedule 1 (Transparency Reports)</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2 (Staff Transfer)</w:t>
      </w:r>
    </w:p>
    <w:p w:rsidR="00621419" w:rsidRDefault="00FE1131">
      <w:pPr>
        <w:numPr>
          <w:ilvl w:val="1"/>
          <w:numId w:val="2"/>
        </w:numPr>
        <w:pBdr>
          <w:top w:val="nil"/>
          <w:left w:val="nil"/>
          <w:bottom w:val="nil"/>
          <w:right w:val="nil"/>
          <w:between w:val="nil"/>
        </w:pBdr>
        <w:spacing w:after="0" w:line="259" w:lineRule="auto"/>
        <w:rPr>
          <w:color w:val="000000"/>
          <w:sz w:val="24"/>
          <w:szCs w:val="24"/>
        </w:rPr>
      </w:pPr>
      <w:r>
        <w:rPr>
          <w:rFonts w:ascii="Arial" w:eastAsia="Arial" w:hAnsi="Arial" w:cs="Arial"/>
          <w:color w:val="000000"/>
          <w:sz w:val="24"/>
          <w:szCs w:val="24"/>
        </w:rPr>
        <w:t>Call-Off Schedule 3 (Continuous Improvement)</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Call-Off Schedule 5 (Pricing Details)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Call-Off Schedule 7 (Key Supplier Staff)</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Call-Off Schedule 8 (Business Continuity and Disaster Recovery)</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Call-Off Schedule 9 (Security)</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Call-Off Schedule 10 (Exit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Call-Off Schedule 13 (Implementation Plan and Testing)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Call-Off Schedule 14 (Service Levels)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Call-Off Schedule 15 (Call-Off Contract Management)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 xml:space="preserve">Call-Off Schedule 16 (Benchmarking)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t xml:space="preserve"> </w:t>
      </w:r>
    </w:p>
    <w:p w:rsidR="00621419" w:rsidRDefault="00FE1131">
      <w:pPr>
        <w:numPr>
          <w:ilvl w:val="1"/>
          <w:numId w:val="2"/>
        </w:numPr>
        <w:pBdr>
          <w:top w:val="nil"/>
          <w:left w:val="nil"/>
          <w:bottom w:val="nil"/>
          <w:right w:val="nil"/>
          <w:between w:val="nil"/>
        </w:pBdr>
        <w:spacing w:after="0" w:line="259" w:lineRule="auto"/>
        <w:rPr>
          <w:color w:val="000000"/>
          <w:sz w:val="24"/>
          <w:szCs w:val="24"/>
          <w:highlight w:val="white"/>
        </w:rPr>
      </w:pPr>
      <w:r>
        <w:rPr>
          <w:rFonts w:ascii="Arial" w:eastAsia="Arial" w:hAnsi="Arial" w:cs="Arial"/>
          <w:color w:val="000000"/>
          <w:sz w:val="24"/>
          <w:szCs w:val="24"/>
          <w:highlight w:val="white"/>
        </w:rPr>
        <w:t>Call-Off Schedule 2</w:t>
      </w:r>
      <w:r>
        <w:rPr>
          <w:rFonts w:ascii="Arial" w:eastAsia="Arial" w:hAnsi="Arial" w:cs="Arial"/>
          <w:sz w:val="24"/>
          <w:szCs w:val="24"/>
          <w:highlight w:val="white"/>
        </w:rPr>
        <w:t>2</w:t>
      </w:r>
      <w:r>
        <w:rPr>
          <w:rFonts w:ascii="Arial" w:eastAsia="Arial" w:hAnsi="Arial" w:cs="Arial"/>
          <w:color w:val="000000"/>
          <w:sz w:val="24"/>
          <w:szCs w:val="24"/>
          <w:highlight w:val="white"/>
        </w:rPr>
        <w:t xml:space="preserve"> (Vehicle Hire Terms)</w:t>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r>
        <w:rPr>
          <w:rFonts w:ascii="Arial" w:eastAsia="Arial" w:hAnsi="Arial" w:cs="Arial"/>
          <w:color w:val="000000"/>
          <w:sz w:val="24"/>
          <w:szCs w:val="24"/>
          <w:highlight w:val="white"/>
        </w:rPr>
        <w:tab/>
      </w:r>
    </w:p>
    <w:p w:rsidR="00621419" w:rsidRDefault="00FE1131">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t>CCS Core Terms (version 3.0.</w:t>
      </w:r>
      <w:r>
        <w:rPr>
          <w:rFonts w:ascii="Arial" w:eastAsia="Arial" w:hAnsi="Arial" w:cs="Arial"/>
          <w:sz w:val="24"/>
          <w:szCs w:val="24"/>
          <w:highlight w:val="white"/>
        </w:rPr>
        <w:t>6</w:t>
      </w:r>
      <w:r>
        <w:rPr>
          <w:rFonts w:ascii="Arial" w:eastAsia="Arial" w:hAnsi="Arial" w:cs="Arial"/>
          <w:color w:val="000000"/>
          <w:sz w:val="24"/>
          <w:szCs w:val="24"/>
          <w:highlight w:val="white"/>
        </w:rPr>
        <w:t>)</w:t>
      </w:r>
    </w:p>
    <w:p w:rsidR="00621419" w:rsidRDefault="00FE1131">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white"/>
        </w:rPr>
        <w:t>Joint Schedule 5 (Corpora</w:t>
      </w:r>
      <w:r>
        <w:rPr>
          <w:rFonts w:ascii="Arial" w:eastAsia="Arial" w:hAnsi="Arial" w:cs="Arial"/>
          <w:color w:val="000000"/>
          <w:sz w:val="24"/>
          <w:szCs w:val="24"/>
        </w:rPr>
        <w:t>te Social Responsibility) RM6013</w:t>
      </w:r>
    </w:p>
    <w:p w:rsidR="00621419" w:rsidRDefault="00FE1131">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white"/>
        </w:rPr>
      </w:pPr>
      <w:r>
        <w:rPr>
          <w:rFonts w:ascii="Arial" w:eastAsia="Arial" w:hAnsi="Arial" w:cs="Arial"/>
          <w:color w:val="000000"/>
          <w:sz w:val="24"/>
          <w:szCs w:val="24"/>
          <w:highlight w:val="white"/>
        </w:rPr>
        <w:lastRenderedPageBreak/>
        <w:t>Call-Off Schedule 4 (Call-Off Tender) as long as any parts of the Call-Off Tender that offer a better commercial position for the Buyer (as decided by the Buyer) take precedence over the documents above.</w:t>
      </w:r>
    </w:p>
    <w:p w:rsidR="00621419" w:rsidRDefault="00621419">
      <w:pPr>
        <w:pBdr>
          <w:top w:val="nil"/>
          <w:left w:val="nil"/>
          <w:bottom w:val="nil"/>
          <w:right w:val="nil"/>
          <w:between w:val="nil"/>
        </w:pBdr>
        <w:spacing w:after="0" w:line="259" w:lineRule="auto"/>
        <w:ind w:left="720" w:hanging="720"/>
        <w:rPr>
          <w:rFonts w:ascii="Arial" w:eastAsia="Arial" w:hAnsi="Arial" w:cs="Arial"/>
          <w:color w:val="000000"/>
          <w:sz w:val="24"/>
          <w:szCs w:val="24"/>
          <w:highlight w:val="yellow"/>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621419" w:rsidRDefault="00FE1131">
      <w:pPr>
        <w:tabs>
          <w:tab w:val="left" w:pos="2257"/>
        </w:tabs>
        <w:spacing w:after="0" w:line="259" w:lineRule="auto"/>
        <w:rPr>
          <w:rFonts w:ascii="Arial" w:eastAsia="Arial" w:hAnsi="Arial" w:cs="Arial"/>
          <w:sz w:val="24"/>
          <w:szCs w:val="24"/>
          <w:highlight w:val="white"/>
        </w:rPr>
      </w:pPr>
      <w:r>
        <w:rPr>
          <w:rFonts w:ascii="Arial" w:eastAsia="Arial" w:hAnsi="Arial" w:cs="Arial"/>
          <w:b/>
          <w:sz w:val="24"/>
          <w:szCs w:val="24"/>
        </w:rPr>
        <w:t>Special Term 1</w:t>
      </w:r>
      <w:r>
        <w:rPr>
          <w:rFonts w:ascii="Arial" w:eastAsia="Arial" w:hAnsi="Arial" w:cs="Arial"/>
          <w:sz w:val="24"/>
          <w:szCs w:val="24"/>
        </w:rPr>
        <w:t xml:space="preserve"> – The following Clauses in RM6013 Core Terms, do not apply to C</w:t>
      </w:r>
      <w:r>
        <w:rPr>
          <w:rFonts w:ascii="Arial" w:eastAsia="Arial" w:hAnsi="Arial" w:cs="Arial"/>
          <w:sz w:val="24"/>
          <w:szCs w:val="24"/>
          <w:highlight w:val="white"/>
        </w:rPr>
        <w:t xml:space="preserve">all-Off. </w:t>
      </w:r>
    </w:p>
    <w:p w:rsidR="00621419" w:rsidRPr="006F5091" w:rsidRDefault="00FE1131">
      <w:pPr>
        <w:pStyle w:val="Heading1"/>
        <w:widowControl w:val="0"/>
        <w:numPr>
          <w:ilvl w:val="0"/>
          <w:numId w:val="3"/>
        </w:numPr>
        <w:spacing w:before="20" w:after="0" w:line="240" w:lineRule="auto"/>
        <w:rPr>
          <w:rFonts w:ascii="Arial" w:hAnsi="Arial" w:cs="Arial"/>
          <w:sz w:val="24"/>
          <w:szCs w:val="24"/>
          <w:highlight w:val="white"/>
        </w:rPr>
      </w:pPr>
      <w:r w:rsidRPr="006F5091">
        <w:rPr>
          <w:rFonts w:ascii="Arial" w:hAnsi="Arial" w:cs="Arial"/>
          <w:b w:val="0"/>
          <w:sz w:val="24"/>
          <w:szCs w:val="24"/>
          <w:highlight w:val="white"/>
        </w:rPr>
        <w:t>Clause 3.1.2 does not apply;</w:t>
      </w:r>
    </w:p>
    <w:p w:rsidR="00621419" w:rsidRPr="006F5091" w:rsidRDefault="00FE1131">
      <w:pPr>
        <w:pStyle w:val="Heading1"/>
        <w:widowControl w:val="0"/>
        <w:numPr>
          <w:ilvl w:val="0"/>
          <w:numId w:val="3"/>
        </w:numPr>
        <w:spacing w:before="0" w:after="0" w:line="240" w:lineRule="auto"/>
        <w:rPr>
          <w:rFonts w:ascii="Arial" w:hAnsi="Arial" w:cs="Arial"/>
          <w:sz w:val="24"/>
          <w:szCs w:val="24"/>
          <w:highlight w:val="white"/>
        </w:rPr>
      </w:pPr>
      <w:r w:rsidRPr="006F5091">
        <w:rPr>
          <w:rFonts w:ascii="Arial" w:hAnsi="Arial" w:cs="Arial"/>
          <w:b w:val="0"/>
          <w:sz w:val="24"/>
          <w:szCs w:val="24"/>
          <w:highlight w:val="white"/>
        </w:rPr>
        <w:t>Clause 3.2 does not apply;</w:t>
      </w:r>
    </w:p>
    <w:p w:rsidR="00621419" w:rsidRPr="006F5091" w:rsidRDefault="00FE1131">
      <w:pPr>
        <w:pStyle w:val="Heading1"/>
        <w:widowControl w:val="0"/>
        <w:numPr>
          <w:ilvl w:val="0"/>
          <w:numId w:val="3"/>
        </w:numPr>
        <w:spacing w:before="0" w:after="0" w:line="240" w:lineRule="auto"/>
        <w:rPr>
          <w:rFonts w:ascii="Arial" w:hAnsi="Arial" w:cs="Arial"/>
          <w:sz w:val="24"/>
          <w:szCs w:val="24"/>
          <w:highlight w:val="white"/>
        </w:rPr>
      </w:pPr>
      <w:r w:rsidRPr="006F5091">
        <w:rPr>
          <w:rFonts w:ascii="Arial" w:hAnsi="Arial" w:cs="Arial"/>
          <w:b w:val="0"/>
          <w:sz w:val="24"/>
          <w:szCs w:val="24"/>
          <w:highlight w:val="white"/>
        </w:rPr>
        <w:t>Clause 8.7 does not apply;</w:t>
      </w:r>
    </w:p>
    <w:p w:rsidR="00621419" w:rsidRPr="006F5091" w:rsidRDefault="00FE1131">
      <w:pPr>
        <w:pStyle w:val="Heading1"/>
        <w:widowControl w:val="0"/>
        <w:numPr>
          <w:ilvl w:val="0"/>
          <w:numId w:val="3"/>
        </w:numPr>
        <w:spacing w:before="0" w:after="0" w:line="240" w:lineRule="auto"/>
        <w:rPr>
          <w:rFonts w:ascii="Arial" w:hAnsi="Arial" w:cs="Arial"/>
          <w:sz w:val="24"/>
          <w:szCs w:val="24"/>
          <w:highlight w:val="white"/>
        </w:rPr>
      </w:pPr>
      <w:r w:rsidRPr="006F5091">
        <w:rPr>
          <w:rFonts w:ascii="Arial" w:hAnsi="Arial" w:cs="Arial"/>
          <w:b w:val="0"/>
          <w:sz w:val="24"/>
          <w:szCs w:val="24"/>
          <w:highlight w:val="white"/>
        </w:rPr>
        <w:t>Clause 10.2 does not apply to the Buyer extending the Hire Period of any Equipment;</w:t>
      </w:r>
    </w:p>
    <w:p w:rsidR="00621419" w:rsidRPr="006F5091" w:rsidRDefault="00FE1131">
      <w:pPr>
        <w:pStyle w:val="Heading1"/>
        <w:widowControl w:val="0"/>
        <w:numPr>
          <w:ilvl w:val="0"/>
          <w:numId w:val="3"/>
        </w:numPr>
        <w:spacing w:before="0" w:after="0" w:line="240" w:lineRule="auto"/>
        <w:rPr>
          <w:rFonts w:ascii="Arial" w:hAnsi="Arial" w:cs="Arial"/>
          <w:sz w:val="24"/>
          <w:szCs w:val="24"/>
          <w:highlight w:val="white"/>
        </w:rPr>
      </w:pPr>
      <w:r w:rsidRPr="006F5091">
        <w:rPr>
          <w:rFonts w:ascii="Arial" w:hAnsi="Arial" w:cs="Arial"/>
          <w:b w:val="0"/>
          <w:sz w:val="24"/>
          <w:szCs w:val="24"/>
          <w:highlight w:val="white"/>
        </w:rPr>
        <w:t>Clause 10.3.2 does not apply to the Buyer terminating the hire of any Equipment; and</w:t>
      </w:r>
    </w:p>
    <w:p w:rsidR="00621419" w:rsidRPr="006F5091" w:rsidRDefault="00FE1131">
      <w:pPr>
        <w:pStyle w:val="Heading1"/>
        <w:widowControl w:val="0"/>
        <w:numPr>
          <w:ilvl w:val="0"/>
          <w:numId w:val="3"/>
        </w:numPr>
        <w:spacing w:before="0" w:after="20" w:line="240" w:lineRule="auto"/>
        <w:rPr>
          <w:rFonts w:ascii="Arial" w:hAnsi="Arial" w:cs="Arial"/>
          <w:sz w:val="24"/>
          <w:szCs w:val="24"/>
          <w:highlight w:val="white"/>
        </w:rPr>
      </w:pPr>
      <w:bookmarkStart w:id="0" w:name="_qggj8rcu2vxu" w:colFirst="0" w:colLast="0"/>
      <w:bookmarkEnd w:id="0"/>
      <w:r w:rsidRPr="006F5091">
        <w:rPr>
          <w:rFonts w:ascii="Arial" w:hAnsi="Arial" w:cs="Arial"/>
          <w:b w:val="0"/>
          <w:sz w:val="24"/>
          <w:szCs w:val="24"/>
          <w:highlight w:val="white"/>
        </w:rPr>
        <w:t>Clause 10.5.2 does not apply where the Buyer must pay a Settlement Sum, a Termination Sum or any amount under paragraph 10 (Consequences of expiry or termination).</w:t>
      </w:r>
    </w:p>
    <w:p w:rsidR="00621419" w:rsidRDefault="00621419">
      <w:pPr>
        <w:spacing w:after="0" w:line="259" w:lineRule="auto"/>
      </w:pPr>
    </w:p>
    <w:p w:rsidR="00621419" w:rsidRDefault="00621419">
      <w:pPr>
        <w:spacing w:after="0" w:line="259" w:lineRule="auto"/>
        <w:rPr>
          <w:rFonts w:ascii="Arial" w:eastAsia="Arial" w:hAnsi="Arial" w:cs="Arial"/>
          <w:b/>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621419" w:rsidRDefault="00621419">
      <w:pPr>
        <w:spacing w:after="0" w:line="259" w:lineRule="auto"/>
        <w:rPr>
          <w:rFonts w:ascii="Arial" w:eastAsia="Arial" w:hAnsi="Arial" w:cs="Arial"/>
          <w:sz w:val="24"/>
          <w:szCs w:val="24"/>
        </w:rPr>
      </w:pPr>
    </w:p>
    <w:p w:rsidR="00621419" w:rsidRDefault="00FE1131">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rsidR="00621419" w:rsidRDefault="00FE1131">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CALL-OFF CHARGES</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Call-Off Schedule 5 (Pricing Details) to insert pricing details]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621419" w:rsidRDefault="00FE1131">
      <w:pPr>
        <w:numPr>
          <w:ilvl w:val="0"/>
          <w:numId w:val="4"/>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[Indexation]</w:t>
      </w:r>
    </w:p>
    <w:p w:rsidR="00621419" w:rsidRDefault="00FE1131">
      <w:pPr>
        <w:numPr>
          <w:ilvl w:val="0"/>
          <w:numId w:val="4"/>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[Specific Change in Law]</w:t>
      </w:r>
    </w:p>
    <w:p w:rsidR="00621419" w:rsidRDefault="00FE1131">
      <w:pPr>
        <w:numPr>
          <w:ilvl w:val="0"/>
          <w:numId w:val="4"/>
        </w:numPr>
        <w:pBdr>
          <w:top w:val="nil"/>
          <w:left w:val="nil"/>
          <w:bottom w:val="nil"/>
          <w:right w:val="nil"/>
          <w:between w:val="nil"/>
        </w:pBdr>
        <w:tabs>
          <w:tab w:val="left" w:pos="2257"/>
        </w:tabs>
        <w:spacing w:after="0" w:line="259" w:lineRule="auto"/>
        <w:rPr>
          <w:color w:val="000000"/>
          <w:sz w:val="24"/>
          <w:szCs w:val="24"/>
        </w:rPr>
      </w:pPr>
      <w:r>
        <w:rPr>
          <w:rFonts w:ascii="Arial" w:eastAsia="Arial" w:hAnsi="Arial" w:cs="Arial"/>
          <w:color w:val="000000"/>
          <w:sz w:val="24"/>
          <w:szCs w:val="24"/>
        </w:rPr>
        <w:t>[Benchmarking using Call-Off Schedule 16 (Benchmarking)]</w:t>
      </w:r>
    </w:p>
    <w:p w:rsidR="00621419" w:rsidRDefault="00621419">
      <w:pPr>
        <w:tabs>
          <w:tab w:val="left" w:pos="2257"/>
        </w:tabs>
        <w:spacing w:after="0" w:line="259" w:lineRule="auto"/>
        <w:rPr>
          <w:rFonts w:ascii="Arial" w:eastAsia="Arial" w:hAnsi="Arial" w:cs="Arial"/>
          <w:sz w:val="24"/>
          <w:szCs w:val="24"/>
          <w:highlight w:val="yellow"/>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621419" w:rsidRDefault="00FE1131">
      <w:pPr>
        <w:tabs>
          <w:tab w:val="left" w:pos="2257"/>
        </w:tabs>
        <w:spacing w:after="0" w:line="259" w:lineRule="auto"/>
        <w:rPr>
          <w:rFonts w:ascii="Arial" w:eastAsia="Arial" w:hAnsi="Arial" w:cs="Arial"/>
          <w:b/>
          <w:sz w:val="24"/>
          <w:szCs w:val="24"/>
          <w:highlight w:val="white"/>
        </w:rPr>
      </w:pPr>
      <w:r>
        <w:rPr>
          <w:rFonts w:ascii="Arial" w:eastAsia="Arial" w:hAnsi="Arial" w:cs="Arial"/>
          <w:sz w:val="24"/>
          <w:szCs w:val="24"/>
          <w:highlight w:val="white"/>
        </w:rPr>
        <w:t xml:space="preserve">None </w:t>
      </w:r>
    </w:p>
    <w:p w:rsidR="00621419" w:rsidRDefault="00621419">
      <w:pPr>
        <w:tabs>
          <w:tab w:val="left" w:pos="2257"/>
        </w:tabs>
        <w:spacing w:after="0" w:line="259" w:lineRule="auto"/>
        <w:rPr>
          <w:rFonts w:ascii="Arial" w:eastAsia="Arial" w:hAnsi="Arial" w:cs="Arial"/>
          <w:b/>
          <w:sz w:val="24"/>
          <w:szCs w:val="24"/>
          <w:highlight w:val="yellow"/>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21419" w:rsidRDefault="00FE1131">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621419" w:rsidRDefault="00FE1131">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lastRenderedPageBreak/>
        <w:t>[Insert</w:t>
      </w:r>
      <w:r>
        <w:rPr>
          <w:rFonts w:ascii="Arial" w:eastAsia="Arial" w:hAnsi="Arial" w:cs="Arial"/>
          <w:sz w:val="24"/>
          <w:szCs w:val="24"/>
        </w:rPr>
        <w:t xml:space="preserve"> role]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621419" w:rsidRDefault="00FE1131">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621419" w:rsidRDefault="00621419">
      <w:pPr>
        <w:tabs>
          <w:tab w:val="left" w:pos="2257"/>
        </w:tabs>
        <w:spacing w:after="0" w:line="259" w:lineRule="auto"/>
        <w:rPr>
          <w:rFonts w:ascii="Arial" w:eastAsia="Arial" w:hAnsi="Arial" w:cs="Arial"/>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621419" w:rsidRDefault="00FE1131">
      <w:pPr>
        <w:tabs>
          <w:tab w:val="left" w:pos="2257"/>
        </w:tabs>
        <w:spacing w:after="0" w:line="259" w:lineRule="auto"/>
        <w:rPr>
          <w:rFonts w:ascii="Arial" w:eastAsia="Arial" w:hAnsi="Arial" w:cs="Arial"/>
          <w:b/>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621419" w:rsidRDefault="00621419">
      <w:pPr>
        <w:tabs>
          <w:tab w:val="left" w:pos="2257"/>
        </w:tabs>
        <w:spacing w:after="0" w:line="259" w:lineRule="auto"/>
        <w:rPr>
          <w:rFonts w:ascii="Arial" w:eastAsia="Arial" w:hAnsi="Arial" w:cs="Arial"/>
          <w:b/>
          <w:sz w:val="24"/>
          <w:szCs w:val="24"/>
        </w:rPr>
      </w:pPr>
    </w:p>
    <w:p w:rsidR="00621419" w:rsidRDefault="00FE1131">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621419" w:rsidRDefault="00FE1131">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21419" w:rsidRDefault="00FE1131">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rsidR="00621419" w:rsidRDefault="00621419">
      <w:pPr>
        <w:spacing w:after="0" w:line="240" w:lineRule="auto"/>
        <w:jc w:val="both"/>
        <w:rPr>
          <w:rFonts w:ascii="Arial" w:eastAsia="Arial" w:hAnsi="Arial" w:cs="Arial"/>
          <w:sz w:val="24"/>
          <w:szCs w:val="24"/>
        </w:rPr>
      </w:pPr>
    </w:p>
    <w:p w:rsidR="00621419" w:rsidRDefault="00FE1131">
      <w:pPr>
        <w:spacing w:after="0" w:line="240" w:lineRule="auto"/>
        <w:jc w:val="both"/>
        <w:rPr>
          <w:rFonts w:ascii="Arial" w:eastAsia="Arial" w:hAnsi="Arial" w:cs="Arial"/>
          <w:sz w:val="24"/>
          <w:szCs w:val="24"/>
        </w:rPr>
      </w:pPr>
      <w:r>
        <w:rPr>
          <w:rFonts w:ascii="Arial" w:eastAsia="Arial" w:hAnsi="Arial" w:cs="Arial"/>
          <w:sz w:val="24"/>
          <w:szCs w:val="24"/>
        </w:rPr>
        <w:t>GUARANTEE</w:t>
      </w:r>
    </w:p>
    <w:p w:rsidR="00621419" w:rsidRDefault="00FE1131">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621419" w:rsidRDefault="00FE1131">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rsidR="00621419" w:rsidRDefault="00FE1131">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rsidR="00621419" w:rsidRDefault="00621419">
      <w:pPr>
        <w:spacing w:after="0" w:line="259" w:lineRule="auto"/>
        <w:rPr>
          <w:rFonts w:ascii="Arial" w:eastAsia="Arial" w:hAnsi="Arial" w:cs="Arial"/>
          <w:b/>
          <w:sz w:val="24"/>
          <w:szCs w:val="24"/>
          <w:highlight w:val="yellow"/>
        </w:rPr>
      </w:pPr>
    </w:p>
    <w:p w:rsidR="00621419" w:rsidRDefault="00FE1131">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621419" w:rsidRDefault="00FE1131">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Call-Off Contract, that it will comply with the social value commitments in Call-Off Schedule 4 (Call-Off Tender)]</w:t>
      </w:r>
    </w:p>
    <w:p w:rsidR="00621419" w:rsidRDefault="00621419">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21419" w:rsidTr="00621419">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4506" w:type="dxa"/>
            <w:gridSpan w:val="2"/>
          </w:tcPr>
          <w:p w:rsidR="00621419" w:rsidRDefault="00FE1131">
            <w:pPr>
              <w:keepNext/>
              <w:pBdr>
                <w:top w:val="nil"/>
                <w:left w:val="nil"/>
                <w:bottom w:val="nil"/>
                <w:right w:val="nil"/>
                <w:between w:val="nil"/>
              </w:pBdr>
              <w:spacing w:before="240" w:after="120"/>
              <w:ind w:hanging="142"/>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621419" w:rsidRDefault="00FE1131">
            <w:pPr>
              <w:keepNext/>
              <w:pBdr>
                <w:top w:val="nil"/>
                <w:left w:val="nil"/>
                <w:bottom w:val="nil"/>
                <w:right w:val="nil"/>
                <w:between w:val="nil"/>
              </w:pBdr>
              <w:spacing w:before="240" w:after="120" w:line="276" w:lineRule="auto"/>
              <w:ind w:hanging="72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621419" w:rsidTr="00621419">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621419" w:rsidRDefault="00FE1131">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621419" w:rsidRDefault="00621419">
            <w:pPr>
              <w:keepNext/>
              <w:pBdr>
                <w:top w:val="nil"/>
                <w:left w:val="nil"/>
                <w:bottom w:val="nil"/>
                <w:right w:val="nil"/>
                <w:between w:val="nil"/>
              </w:pBdr>
              <w:spacing w:before="240" w:after="120"/>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21419" w:rsidRDefault="00FE1131">
            <w:pPr>
              <w:keepNext/>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621419" w:rsidRDefault="00621419">
            <w:pPr>
              <w:keepNext/>
              <w:pBdr>
                <w:top w:val="nil"/>
                <w:left w:val="nil"/>
                <w:bottom w:val="nil"/>
                <w:right w:val="nil"/>
                <w:between w:val="nil"/>
              </w:pBdr>
              <w:spacing w:before="240" w:after="120"/>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21419" w:rsidTr="00621419">
        <w:trPr>
          <w:cnfStyle w:val="000000100000" w:firstRow="0" w:lastRow="0" w:firstColumn="0" w:lastColumn="0" w:oddVBand="0" w:evenVBand="0" w:oddHBand="1" w:evenHBand="0" w:firstRowFirstColumn="0" w:firstRowLastColumn="0" w:lastRowFirstColumn="0" w:lastRowLastColumn="0"/>
          <w:trHeight w:val="620"/>
        </w:trPr>
        <w:tc>
          <w:tcPr>
            <w:cnfStyle w:val="000010000000" w:firstRow="0" w:lastRow="0" w:firstColumn="0" w:lastColumn="0" w:oddVBand="1" w:evenVBand="0" w:oddHBand="0" w:evenHBand="0" w:firstRowFirstColumn="0" w:firstRowLastColumn="0" w:lastRowFirstColumn="0" w:lastRowLastColumn="0"/>
            <w:tcW w:w="1526" w:type="dxa"/>
          </w:tcPr>
          <w:p w:rsidR="00621419" w:rsidRDefault="00FE1131">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621419" w:rsidRDefault="00621419">
            <w:pPr>
              <w:keepNext/>
              <w:pBdr>
                <w:top w:val="nil"/>
                <w:left w:val="nil"/>
                <w:bottom w:val="nil"/>
                <w:right w:val="nil"/>
                <w:between w:val="nil"/>
              </w:pBdr>
              <w:spacing w:before="240" w:after="120"/>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21419" w:rsidRDefault="00FE1131">
            <w:pPr>
              <w:keepNext/>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621419" w:rsidRDefault="00621419">
            <w:pPr>
              <w:keepNext/>
              <w:pBdr>
                <w:top w:val="nil"/>
                <w:left w:val="nil"/>
                <w:bottom w:val="nil"/>
                <w:right w:val="nil"/>
                <w:between w:val="nil"/>
              </w:pBdr>
              <w:spacing w:before="240" w:after="120"/>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621419" w:rsidTr="00621419">
        <w:trPr>
          <w:trHeight w:val="620"/>
        </w:trPr>
        <w:tc>
          <w:tcPr>
            <w:cnfStyle w:val="000010000000" w:firstRow="0" w:lastRow="0" w:firstColumn="0" w:lastColumn="0" w:oddVBand="1" w:evenVBand="0" w:oddHBand="0" w:evenHBand="0" w:firstRowFirstColumn="0" w:firstRowLastColumn="0" w:lastRowFirstColumn="0" w:lastRowLastColumn="0"/>
            <w:tcW w:w="1526" w:type="dxa"/>
          </w:tcPr>
          <w:p w:rsidR="00621419" w:rsidRDefault="00FE1131">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621419" w:rsidRDefault="00621419">
            <w:pPr>
              <w:keepNext/>
              <w:pBdr>
                <w:top w:val="nil"/>
                <w:left w:val="nil"/>
                <w:bottom w:val="nil"/>
                <w:right w:val="nil"/>
                <w:between w:val="nil"/>
              </w:pBdr>
              <w:spacing w:before="240" w:after="120"/>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21419" w:rsidRDefault="00FE1131">
            <w:pPr>
              <w:keepNext/>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621419" w:rsidRDefault="00621419">
            <w:pPr>
              <w:keepNext/>
              <w:pBdr>
                <w:top w:val="nil"/>
                <w:left w:val="nil"/>
                <w:bottom w:val="nil"/>
                <w:right w:val="nil"/>
                <w:between w:val="nil"/>
              </w:pBdr>
              <w:spacing w:before="240" w:after="120"/>
              <w:ind w:left="142" w:hanging="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621419" w:rsidTr="00621419">
        <w:trPr>
          <w:cnfStyle w:val="000000100000" w:firstRow="0" w:lastRow="0" w:firstColumn="0" w:lastColumn="0" w:oddVBand="0" w:evenVBand="0" w:oddHBand="1" w:evenHBand="0" w:firstRowFirstColumn="0" w:firstRowLastColumn="0" w:lastRowFirstColumn="0" w:lastRowLastColumn="0"/>
          <w:trHeight w:val="860"/>
        </w:trPr>
        <w:tc>
          <w:tcPr>
            <w:cnfStyle w:val="000010000000" w:firstRow="0" w:lastRow="0" w:firstColumn="0" w:lastColumn="0" w:oddVBand="1" w:evenVBand="0" w:oddHBand="0" w:evenHBand="0" w:firstRowFirstColumn="0" w:firstRowLastColumn="0" w:lastRowFirstColumn="0" w:lastRowLastColumn="0"/>
            <w:tcW w:w="1526" w:type="dxa"/>
          </w:tcPr>
          <w:p w:rsidR="00621419" w:rsidRDefault="00FE1131">
            <w:pPr>
              <w:keepNext/>
              <w:pBdr>
                <w:top w:val="nil"/>
                <w:left w:val="nil"/>
                <w:bottom w:val="nil"/>
                <w:right w:val="nil"/>
                <w:between w:val="nil"/>
              </w:pBdr>
              <w:spacing w:before="240" w:after="120"/>
              <w:ind w:hanging="142"/>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621419" w:rsidRDefault="00621419">
            <w:pPr>
              <w:keepNext/>
              <w:pBdr>
                <w:top w:val="nil"/>
                <w:left w:val="nil"/>
                <w:bottom w:val="nil"/>
                <w:right w:val="nil"/>
                <w:between w:val="nil"/>
              </w:pBdr>
              <w:spacing w:before="240" w:after="120"/>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621419" w:rsidRDefault="00FE1131">
            <w:pPr>
              <w:keepNext/>
              <w:pBdr>
                <w:top w:val="nil"/>
                <w:left w:val="nil"/>
                <w:bottom w:val="nil"/>
                <w:right w:val="nil"/>
                <w:between w:val="nil"/>
              </w:pBdr>
              <w:spacing w:before="240" w:after="120"/>
              <w:ind w:left="142" w:hanging="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621419" w:rsidRDefault="00621419">
            <w:pPr>
              <w:keepNext/>
              <w:pBdr>
                <w:top w:val="nil"/>
                <w:left w:val="nil"/>
                <w:bottom w:val="nil"/>
                <w:right w:val="nil"/>
                <w:between w:val="nil"/>
              </w:pBdr>
              <w:spacing w:before="240" w:after="120"/>
              <w:ind w:left="142" w:hanging="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21419" w:rsidRDefault="00621419">
      <w:pPr>
        <w:rPr>
          <w:rFonts w:ascii="Arial" w:eastAsia="Arial" w:hAnsi="Arial" w:cs="Arial"/>
          <w:color w:val="1F497D"/>
          <w:sz w:val="24"/>
          <w:szCs w:val="24"/>
          <w:highlight w:val="yellow"/>
        </w:rPr>
      </w:pPr>
    </w:p>
    <w:p w:rsidR="00621419" w:rsidRDefault="00FE1131">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621419" w:rsidRDefault="00621419" w:rsidP="009E24B6">
      <w:bookmarkStart w:id="1" w:name="_GoBack"/>
      <w:bookmarkEnd w:id="1"/>
    </w:p>
    <w:sectPr w:rsidR="00621419">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40E" w:rsidRDefault="00F4740E">
      <w:pPr>
        <w:spacing w:after="0" w:line="240" w:lineRule="auto"/>
      </w:pPr>
      <w:r>
        <w:separator/>
      </w:r>
    </w:p>
  </w:endnote>
  <w:endnote w:type="continuationSeparator" w:id="0">
    <w:p w:rsidR="00F4740E" w:rsidRDefault="00F47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419" w:rsidRDefault="00FE113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E24B6">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621419" w:rsidRDefault="00FE1131">
    <w:pPr>
      <w:spacing w:after="0" w:line="240" w:lineRule="auto"/>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419" w:rsidRDefault="00621419">
    <w:pPr>
      <w:tabs>
        <w:tab w:val="center" w:pos="4513"/>
        <w:tab w:val="right" w:pos="9026"/>
      </w:tabs>
      <w:spacing w:after="0"/>
      <w:jc w:val="both"/>
      <w:rPr>
        <w:color w:val="A6A6A6"/>
      </w:rPr>
    </w:pPr>
  </w:p>
  <w:p w:rsidR="00621419" w:rsidRDefault="00FE113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21419" w:rsidRDefault="00FE1131">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40E" w:rsidRDefault="00F4740E">
      <w:pPr>
        <w:spacing w:after="0" w:line="240" w:lineRule="auto"/>
      </w:pPr>
      <w:r>
        <w:separator/>
      </w:r>
    </w:p>
  </w:footnote>
  <w:footnote w:type="continuationSeparator" w:id="0">
    <w:p w:rsidR="00F4740E" w:rsidRDefault="00F47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154542">
      <w:rPr>
        <w:rFonts w:ascii="Arial" w:eastAsia="Arial" w:hAnsi="Arial" w:cs="Arial"/>
        <w:color w:val="000000"/>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21419" w:rsidRDefault="00FE113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B0BC5"/>
    <w:multiLevelType w:val="multilevel"/>
    <w:tmpl w:val="6E343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F670D2A"/>
    <w:multiLevelType w:val="multilevel"/>
    <w:tmpl w:val="641E716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9D3A87"/>
    <w:multiLevelType w:val="multilevel"/>
    <w:tmpl w:val="384C2D7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EE56FF9"/>
    <w:multiLevelType w:val="multilevel"/>
    <w:tmpl w:val="E8C423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419"/>
    <w:rsid w:val="00154542"/>
    <w:rsid w:val="00621419"/>
    <w:rsid w:val="006F5091"/>
    <w:rsid w:val="009E24B6"/>
    <w:rsid w:val="00F4740E"/>
    <w:rsid w:val="00FE1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F372E1-FAA9-46F7-8694-EEFAFD5A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1545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4542"/>
  </w:style>
  <w:style w:type="paragraph" w:styleId="Footer">
    <w:name w:val="footer"/>
    <w:basedOn w:val="Normal"/>
    <w:link w:val="FooterChar"/>
    <w:uiPriority w:val="99"/>
    <w:unhideWhenUsed/>
    <w:rsid w:val="001545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4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Janine Cato</cp:lastModifiedBy>
  <cp:revision>6</cp:revision>
  <dcterms:created xsi:type="dcterms:W3CDTF">2019-04-05T14:29:00Z</dcterms:created>
  <dcterms:modified xsi:type="dcterms:W3CDTF">2019-07-23T09:40:00Z</dcterms:modified>
</cp:coreProperties>
</file>